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5541-2021 i Helsingborgs kommun</w:t>
      </w:r>
    </w:p>
    <w:p>
      <w:r>
        <w:t>Detta dokument behandlar höga naturvärden i avverkningsanmälan A 5541-2021 i Helsingborgs kommun. Denna avverkningsanmälan inkom 2021-02-03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ask (EN), bokvårtlav (NT), matt pricklav (NT), oxtungssvamp (NT), grå skärelav (S), lönnlav (S), skuggsprötmossa (S), stubbspretmossa (S) och trubbfjädermossa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5541-2021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6229194, E 361008 i SWEREF 99 TM.</w:t>
      </w:r>
    </w:p>
    <w:p>
      <w:r>
        <w:rPr>
          <w:b/>
        </w:rPr>
        <w:t>Bokvårtlav (NT)</w:t>
      </w:r>
      <w:r>
        <w:t xml:space="preserve"> växer på barken av gamla bokar samt avenbok och är en bra signalart för skogsbestånd med höga naturvärden. Gamla bokskogar där laven förekommer i särskilt rikliga bestånd bör bevaras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(SLU Artdatabanken, 2024; Nitare &amp; Skogsstyrelsen, 2019).</w:t>
      </w:r>
    </w:p>
    <w:p>
      <w:r>
        <w:rPr>
          <w:b/>
        </w:rPr>
        <w:t>Matt pricklav (NT)</w:t>
      </w:r>
      <w:r>
        <w:t xml:space="preserve"> växer framför allt på grov och hård bark av gamla jätteekar och förekommer enbart på gamla träd inom områden med jätteträd. Lokalerna bör skyddas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