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5541-2021 i Helsingborgs kommun</w:t>
      </w:r>
    </w:p>
    <w:p>
      <w:r>
        <w:t>Detta dokument behandlar höga naturvärden i avverkningsanmälan A 5541-2021 i Helsingborgs kommun. Denna avverkningsanmälan inkom 2021-02-03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ask (EN), bokvårtlav (NT), matt pricklav (NT), oxtungssvamp (NT), grå skärelav (S), lönnlav (S), skuggsprötmossa (S), stubbspretmossa (S) och trubbfjädermossa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41-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6229194, E 361008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Matt pricklav (NT)</w:t>
      </w:r>
      <w:r>
        <w:t xml:space="preserve"> växer framför allt på grov och hård bark av gamla jätteekar och förekommer enbart på gamla träd inom områden med jätteträd. Lokalerna bör skyddas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