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57 naturvårdsarter hittats: skogsalm (CR), ask (EN), blåsvart brunbagge (EN), gråtrut (VU, §4), klosterlav (VU),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lönnlav (S), noshornsoxe (S), platt fjädermossa (S), robust tickgnagare (S), skogsbräsma (S), skuggsprötmossa (S), stor häxört (S), stubbspretmossa (S), trubbfjädermossa (S), tvåblad (S, §8), västlig hakmossa (S), dvärgpipistrell (§4a), järnsparv (§4), större brunfladdermus (§4a), åkergroda (§4a), vanlig groda (§6), vanlig padda (§6), getlav (§8), grönvit nattviol (§8), sankt pers nycklar (§8) och blåsippa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gråtrut (VU, §4), gulsparv (NT, §4), havsörn (NT, §4), kråka (NT, §4), tvåblad (S, §8), dvärgpipistrell (§4a), järnsparv (§4),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