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32950-2026 i Eslövs kommun</w:t>
      </w:r>
    </w:p>
    <w:p>
      <w:r>
        <w:t>Denna tillsynsbegäran behandlar höga naturvärden i avverkningsanmälan A 32950-2026 i Eslövs kommun som inkom 2026-08-10 och omfattar 18,6 ha.</w:t>
      </w:r>
    </w:p>
    <w:p>
      <w:pPr>
        <w:pStyle w:val="Caption"/>
      </w:pPr>
      <w:r>
        <w:drawing>
          <wp:inline xmlns:a="http://schemas.openxmlformats.org/drawingml/2006/main" xmlns:pic="http://schemas.openxmlformats.org/drawingml/2006/picture">
            <wp:extent cx="5147665" cy="5724000"/>
            <wp:docPr id="1" name="Picture 1"/>
            <wp:cNvGraphicFramePr>
              <a:graphicFrameLocks noChangeAspect="1"/>
            </wp:cNvGraphicFramePr>
            <a:graphic>
              <a:graphicData uri="http://schemas.openxmlformats.org/drawingml/2006/picture">
                <pic:pic>
                  <pic:nvPicPr>
                    <pic:cNvPr id="0" name="A 32950-2026 karta.png"/>
                    <pic:cNvPicPr/>
                  </pic:nvPicPr>
                  <pic:blipFill>
                    <a:blip r:embed="rId16"/>
                    <a:stretch>
                      <a:fillRect/>
                    </a:stretch>
                  </pic:blipFill>
                  <pic:spPr>
                    <a:xfrm>
                      <a:off x="0" y="0"/>
                      <a:ext cx="5147665"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6198052, E 396848 i SWEREF 99 TM.</w:t>
      </w:r>
    </w:p>
    <w:p>
      <w:r>
        <w:t>I och inom 6 meter från avverkningsanmälan finns fynd av 3 naturvårdsarter, varav 2 är rödlistade, 1 är fridlyst och 2 är typiska (T): skogsveronika (NT, T), svartnande kantarell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Svartnande kantarell (NT)</w:t>
      </w:r>
      <w:r>
        <w:t xml:space="preserve"> bildar mykorrhiza med ek, hassel och bok. Påträffas på mull- och lerjord i ädellövskog, helst örtrik ek- och hasselblandskog eller bokskog. Troligen något kalkgynnad. Den hotas främst av skogsbruk och artens kända växtplatser måste bevaras med nuvarande slutenhet. Svartnande kantarell är placerad högst upp i Skogsstyrelsens värdepyramid för bedömning av skog med höga naturvärden och globalt rödlistad som nära hotad (NT) vilket innebär att Sverige har ett internationellt ansvar för arten (IUCN, 2025;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