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Denna avverkningsanmälan inkom 2024-01-15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