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53826-2024 i Eslövs kommun</w:t>
      </w:r>
    </w:p>
    <w:p>
      <w:r>
        <w:t>Denna tillsynsbegäran behandlar höga naturvärden i avverkningsanmälan A 53826-2024 i Eslövs kommun som inkom 2024-11-19 och omfattar 1,2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6197034, E 398944 i SWEREF 99 TM.</w:t>
      </w:r>
    </w:p>
    <w:p>
      <w:r>
        <w:t>I och inom 15 meter från avverkningsanmälan finns fynd av 7 naturvårdsarter, varav 2 är rödlistade, 1 är fridlyst, 4 är typiska (T) och 5 är signalarter (S): ask (EN), desmeknopp (NT), myskmadra (S, T), skogsknipprot (S, T, §8), springkorn (S, T), stor häxört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