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6545-2023 i Eslövs kommun</w:t>
      </w:r>
    </w:p>
    <w:p>
      <w:r>
        <w:t>Denna tillsynsbegäran behandlar höga naturvärden i avverkningsanmälan A 6545-2023 i Eslövs kommun som inkom 2023-02-03 och omfattar 4,1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6545-2023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6190204, E 398529 i SWEREF 99 TM.</w:t>
      </w:r>
    </w:p>
    <w:p>
      <w:r>
        <w:t>Inom 23 meter från avverkningsanmälan finns fynd av 6 naturvårdsarter, varav 6 är fridlysta och 1 är typisk (T): spillkråka (T, §4), gröngöling (§4), havsörn (§4), svartvit flugsnappare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