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53811-2024 i Eslövs kommun</w:t>
      </w:r>
    </w:p>
    <w:p>
      <w:r>
        <w:t>Detta dokument behandlar höga naturvärden i avverkningsanmälan A 53811-2024 i Eslövs kommun. Denna avverkningsanmälan inkom 2024-11-19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dystersopp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53811-2024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6196822, E 399062 i SWEREF 99 TM.</w:t>
      </w:r>
    </w:p>
    <w:p>
      <w:r>
        <w:rPr>
          <w:b/>
        </w:rPr>
        <w:t>Dystersopp (NT)</w:t>
      </w:r>
      <w:r>
        <w:t xml:space="preserve"> visar på rika bokskogar och andra ädellövskogar med höga naturvärden. Slutavverkning och ändrad markanvändning i framförallt bokskog innebär ett hot. På artens växtplatser bör avverkning undvikas eller ske med stor försiktighet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