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146-2024 i Eslövs kommun</w:t>
      </w:r>
    </w:p>
    <w:p>
      <w:r>
        <w:t>Detta klagomål behandlar höga naturvärden i samrådsanmälan S 146-2024 i Eslövs kommun som inkom 2024-01-16 och omfattar 126,5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S 146-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6198865, E 396653 i SWEREF 99 TM.</w:t>
      </w:r>
    </w:p>
    <w:p>
      <w:r>
        <w:t>I och inom 14 meter från samrådsanmälan finns fynd av 8 naturvårdsarter, varav 5 är rödlistade, 5 är fridlysta och 2 är typiska (T): förgyllt metallfly (RE), grönfink (VU, §4), revig blodrot (VU), gulsparv (NT, §4), skogsveronika (NT,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