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28093-2025 i Eslövs kommun</w:t>
      </w:r>
    </w:p>
    <w:p>
      <w:r>
        <w:t>Denna tillsynsbegäran behandlar höga naturvärden i avverkningsanmälan A 28093-2025 i Eslövs kommun som inkom 2025-06-09 och omfattar 10,2 ha.</w:t>
      </w:r>
    </w:p>
    <w:p>
      <w:pPr>
        <w:pStyle w:val="Caption"/>
      </w:pPr>
      <w:r>
        <w:drawing>
          <wp:inline xmlns:a="http://schemas.openxmlformats.org/drawingml/2006/main" xmlns:pic="http://schemas.openxmlformats.org/drawingml/2006/picture">
            <wp:extent cx="3945823" cy="5724000"/>
            <wp:docPr id="1" name="Picture 1"/>
            <wp:cNvGraphicFramePr>
              <a:graphicFrameLocks noChangeAspect="1"/>
            </wp:cNvGraphicFramePr>
            <a:graphic>
              <a:graphicData uri="http://schemas.openxmlformats.org/drawingml/2006/picture">
                <pic:pic>
                  <pic:nvPicPr>
                    <pic:cNvPr id="0" name="A 28093-2025 karta.png"/>
                    <pic:cNvPicPr/>
                  </pic:nvPicPr>
                  <pic:blipFill>
                    <a:blip r:embed="rId16"/>
                    <a:stretch>
                      <a:fillRect/>
                    </a:stretch>
                  </pic:blipFill>
                  <pic:spPr>
                    <a:xfrm>
                      <a:off x="0" y="0"/>
                      <a:ext cx="3945823"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6199815, E 397670 i SWEREF 99 TM.</w:t>
      </w:r>
    </w:p>
    <w:p>
      <w:r>
        <w:t>Inom 5 meter från avverkningsanmälan finns fynd av 4 naturvårdsarter, varav 2 är rödlistade, 3 är fridlysta och 1 är typisk (T): grönfink (VU, §4), revig blodrot (VU),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