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49543-2025 i Ystads kommun</w:t>
      </w:r>
    </w:p>
    <w:p>
      <w:r>
        <w:t>Denna tillsynsbegäran behandlar höga naturvärden i avverkningsanmälan A 49543-2025 i Ystads kommun som inkom 2025-10-09 och omfattar 1,4 ha.</w:t>
      </w:r>
    </w:p>
    <w:p>
      <w:pPr>
        <w:pStyle w:val="Caption"/>
      </w:pPr>
      <w:r>
        <w:drawing>
          <wp:inline xmlns:a="http://schemas.openxmlformats.org/drawingml/2006/main" xmlns:pic="http://schemas.openxmlformats.org/drawingml/2006/picture">
            <wp:extent cx="5486400" cy="4847263"/>
            <wp:docPr id="1" name="Picture 1"/>
            <wp:cNvGraphicFramePr>
              <a:graphicFrameLocks noChangeAspect="1"/>
            </wp:cNvGraphicFramePr>
            <a:graphic>
              <a:graphicData uri="http://schemas.openxmlformats.org/drawingml/2006/picture">
                <pic:pic>
                  <pic:nvPicPr>
                    <pic:cNvPr id="0" name="A 49543-2025 karta.png"/>
                    <pic:cNvPicPr/>
                  </pic:nvPicPr>
                  <pic:blipFill>
                    <a:blip r:embed="rId16"/>
                    <a:stretch>
                      <a:fillRect/>
                    </a:stretch>
                  </pic:blipFill>
                  <pic:spPr>
                    <a:xfrm>
                      <a:off x="0" y="0"/>
                      <a:ext cx="5486400" cy="4847263"/>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6156407, E 423520 i SWEREF 99 TM.</w:t>
      </w:r>
    </w:p>
    <w:p>
      <w:r>
        <w:t>Inom 14 meter från avverkningsanmälan finns fynd av 1 naturvårdsarter, varav 1 är rödlistad och 1 är typisk (T): svartöra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Svartöra (NT)</w:t>
      </w:r>
      <w:r>
        <w:t xml:space="preserve"> är en gelésvamp som i Sverige i första hand växer på grov ved av alm, i andra hand ask och mycket sällan på lönn och andra lövträd. Verkar föredra fuktiga–skuggiga förhållanden och är ännu i vissa delar av landet en karaktärsart i alm- och asklundar. En minskning av populationen förväntas ske inom en snar framtid på grund av negativ påverkan av alm- och askskottsjukan. Svartöra är typisk art för </w:t>
      </w:r>
      <w:r>
        <w:rPr>
          <w:i/>
        </w:rPr>
        <w:t xml:space="preserve">9020 Nordlig 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