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som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klockgroda (§4a) och ätlig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2"/>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