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10694-2021 i Trelleborgs kommun</w:t>
      </w:r>
    </w:p>
    <w:p>
      <w:r>
        <w:t>Detta dokument behandlar höga naturvärden i avverkningsanmälan A 10694-2021 i Trelleborgs kommun. Denna avverkningsanmälan inkom 2021-03-03 och omfattar 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 kärrhök (NT, §4), havsörn (NT, §4), smådopping (NT, §4) och röd glada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10694-2021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6148256, E 399206 i SWEREF 99 TM.</w:t>
      </w:r>
    </w:p>
    <w:p>
      <w:pPr>
        <w:pStyle w:val="Heading1"/>
      </w:pPr>
      <w:r>
        <w:t>Fridlysta arter</w:t>
      </w:r>
    </w:p>
    <w:p>
      <w:r>
        <w:t>Följande fridlysta arter har sina livsmiljöer och växtplatser i den avverkningsanmälda skogen: blå kärrhök (NT, §4), havsörn (NT, §4), smådopping (NT, §4) och röd glada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