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57811-2022 i Trelleborgs kommun</w:t>
      </w:r>
    </w:p>
    <w:p>
      <w:r>
        <w:t>Denna tillsynsbegäran behandlar höga naturvärden i avverkningsanmälan A 57811-2022 i Trelleborgs kommun som inkom 2022-12-02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1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6147960, E 401800 i SWEREF 99 TM.</w:t>
      </w:r>
    </w:p>
    <w:p>
      <w:r>
        <w:t>I avverkningsanmälan finns fynd av 1 naturvårdsarter, varav 1 är rödlistad och 1 är typisk (T): skogsveronika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Skogsveronika (NT) </w:t>
      </w:r>
      <w:r>
        <w:t xml:space="preserve">visar på genuina, rika ädellövskogar som under långa perioder varit trädbevuxna och länge bibehållit hög mark- och luftfuktighet. Samtliga förekomster indikerar exklusiva miljöer med höga naturvärden. Skogsveronika är typisk art för </w:t>
      </w:r>
      <w:r>
        <w:rPr>
          <w:i/>
        </w:rPr>
        <w:t>9130 Näringsrik bokskog</w:t>
      </w:r>
      <w:r>
        <w:t xml:space="preserve">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