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12744-2026 i Kristianstads kommun</w:t>
      </w:r>
    </w:p>
    <w:p>
      <w:r>
        <w:t>Detta klagomål behandlar höga naturvärden i avverkningsanmälan A 12744-2026 i Kristianstads kommun som inkom 2026-03-10 och omfattar 3,7 ha.</w:t>
      </w:r>
    </w:p>
    <w:p>
      <w:pPr>
        <w:pStyle w:val="Caption"/>
      </w:pPr>
      <w:r>
        <w:drawing>
          <wp:inline xmlns:a="http://schemas.openxmlformats.org/drawingml/2006/main" xmlns:pic="http://schemas.openxmlformats.org/drawingml/2006/picture">
            <wp:extent cx="5486400" cy="5275240"/>
            <wp:docPr id="1" name="Picture 1"/>
            <wp:cNvGraphicFramePr>
              <a:graphicFrameLocks noChangeAspect="1"/>
            </wp:cNvGraphicFramePr>
            <a:graphic>
              <a:graphicData uri="http://schemas.openxmlformats.org/drawingml/2006/picture">
                <pic:pic>
                  <pic:nvPicPr>
                    <pic:cNvPr id="0" name="A 12744-2026 karta.png"/>
                    <pic:cNvPicPr/>
                  </pic:nvPicPr>
                  <pic:blipFill>
                    <a:blip r:embed="rId16"/>
                    <a:stretch>
                      <a:fillRect/>
                    </a:stretch>
                  </pic:blipFill>
                  <pic:spPr>
                    <a:xfrm>
                      <a:off x="0" y="0"/>
                      <a:ext cx="5486400" cy="527524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6202211, E 428807 i SWEREF 99 TM.</w:t>
      </w:r>
    </w:p>
    <w:p>
      <w:r>
        <w:t>I avverkningsanmälan finns fynd av 2 naturvårdsarter, varav 2 är typiska (T): glansfläck (T) och olivklotterlav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Glansfläck</w:t>
      </w:r>
      <w:r>
        <w:t xml:space="preserve"> signalerar skyddsvärda lövträdsbestånd som ofta hyser ett flertal rödlistade lavar. Många växtplatser har långvarig trädkontinuitet. Laven indikerar främst miljöer med konstant hög och jämn luftfuktighet och ostörda markvattenförhållanden. Glansfläck är typisk art för </w:t>
      </w:r>
      <w:r>
        <w:rPr>
          <w:i/>
        </w:rPr>
        <w:t>9190 Näringsfattig ekskog</w:t>
      </w:r>
      <w:r>
        <w:t xml:space="preserve"> (Nitare &amp; Skogsstyrelsen, 2000; SLU Artdatabanken, 2025).</w:t>
      </w:r>
    </w:p>
    <w:p>
      <w:r>
        <w:rPr>
          <w:b/>
        </w:rPr>
        <w:t xml:space="preserve">Olivklotterlav </w:t>
      </w:r>
      <w:r>
        <w:t xml:space="preserve">är typisk art för </w:t>
      </w:r>
      <w:r>
        <w:rPr>
          <w:i/>
        </w:rPr>
        <w:t xml:space="preserve">9110 Näringsfattig bokskog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2026-11-01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