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755-2025 i Kristianstads kommun</w:t>
      </w:r>
    </w:p>
    <w:p>
      <w:r>
        <w:t>Detta dokument behandlar höga naturvärden i avverkningsanmälan A 755-2025 i Kristianstads kommun som inkom 2025-01-08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25 meter från avverkningsanmälan har följande 2 naturvårdsarter hittats: rosa lundlav (VU, T) och stiftklotterlav (NT, 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755-2025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inom 25 meter från avverkningsanmälan (röd linje). Markörer utan svart kant är placerade på fyndplatsen. Markörer med svart kant är placerade vid sidan av fyndplatsen och har ett svart streck som visar fyndplatsens exakta position. Kartans mittpunktskoordinat är N 6182539, E 448563 i SWEREF 99 TM.</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Rosa lundlav är typisk art för </w:t>
      </w:r>
      <w:r>
        <w:rPr>
          <w:i/>
        </w:rPr>
        <w:t xml:space="preserve">9020 Nordlig ädellövskog, 9110 Näringsfattig bokskog, 9130 Näringsrik bokskog </w:t>
      </w:r>
      <w:r>
        <w:t>och</w:t>
      </w:r>
      <w:r>
        <w:rPr>
          <w:i/>
        </w:rPr>
        <w:t xml:space="preserve"> 9180 Ädellövskog i branter</w:t>
      </w:r>
      <w:r>
        <w:t xml:space="preserve"> (SLU Artdatabanken, 2024;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