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som inkom 2025-01-20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6204871, E 443337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