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Detta dokument behandlar höga naturvärden i avverkningsanmälan A 12744-2026 i Kristianstads kommun som inkom 2026-03-10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6202211, E 428807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glansfläck (T) och olivklotterlav (T). Typiska arter inom Natura 2000 som är kopplade till skogsekosystem har markerats med (T).</w:t>
      </w:r>
    </w:p>
    <w:p>
      <w:r>
        <w:t>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