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11693-2025 i Kristianstads kommun</w:t>
      </w:r>
    </w:p>
    <w:p>
      <w:r>
        <w:t>Detta dokument behandlar höga naturvärden i avverkningsanmälan A 11693-2025 i Kristianstads kommun. Denna avverkningsanmälan inkom 2025-03-11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själlandsspindling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11693-2025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6180111, E 443253 i SWEREF 99 TM.</w:t>
      </w:r>
    </w:p>
    <w:p>
      <w:r>
        <w:rPr>
          <w:b/>
        </w:rPr>
        <w:t xml:space="preserve">Själlandsspindling (VU) </w:t>
      </w:r>
      <w:r>
        <w:t>är en ytterst sällsynt art som bildar mykorrhiza med bok på starkt kalkrik mark i bokdominerad ädellövskog. Främsta hotet är skogsbruksåtgärder som exempelvis röjningar och avverkningar. Om svampen påträffas på nya lokaler bör dessa få ett formellt skydd. Artens växtplatser får inte utsättas för huggningar eller andra kraftiga störningar som förändrar miljön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