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3447-2023 i Kristianstads kommun</w:t>
      </w:r>
    </w:p>
    <w:p>
      <w:r>
        <w:t>Detta klagomål behandlar höga naturvärden i samrådsanmälan S 3447-2023 i Kristianstads kommun som inkom 2023-10-03 och omfattar 59,6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S 3447-2023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6224911, E 452942 i SWEREF 99 TM.</w:t>
      </w:r>
    </w:p>
    <w:p>
      <w:r>
        <w:t>I och inom 21 meter från samrådsanmälan finns fynd av 4 naturvårdsarter, varav 1 är rödlistad, 2 är fridlysta, 1 är typisk (T) och 1 är signalart (S): småvänderot (VU), kambräken (S, T),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