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15105-2023 i Kristianstads kommun</w:t>
      </w:r>
    </w:p>
    <w:p>
      <w:r>
        <w:t>Denna tillsynsbegäran behandlar höga naturvärden i avverkningsanmälan A 15105-2023 i Kristianstads kommun som inkom 2023-03-30 och omfattar 3,2 ha.</w:t>
      </w:r>
    </w:p>
    <w:p>
      <w:pPr>
        <w:pStyle w:val="Caption"/>
      </w:pPr>
      <w:r>
        <w:drawing>
          <wp:inline xmlns:a="http://schemas.openxmlformats.org/drawingml/2006/main" xmlns:pic="http://schemas.openxmlformats.org/drawingml/2006/picture">
            <wp:extent cx="5486400" cy="4174189"/>
            <wp:docPr id="1" name="Picture 1"/>
            <wp:cNvGraphicFramePr>
              <a:graphicFrameLocks noChangeAspect="1"/>
            </wp:cNvGraphicFramePr>
            <a:graphic>
              <a:graphicData uri="http://schemas.openxmlformats.org/drawingml/2006/picture">
                <pic:pic>
                  <pic:nvPicPr>
                    <pic:cNvPr id="0" name="A 15105-2023 karta.png"/>
                    <pic:cNvPicPr/>
                  </pic:nvPicPr>
                  <pic:blipFill>
                    <a:blip r:embed="rId16"/>
                    <a:stretch>
                      <a:fillRect/>
                    </a:stretch>
                  </pic:blipFill>
                  <pic:spPr>
                    <a:xfrm>
                      <a:off x="0" y="0"/>
                      <a:ext cx="5486400" cy="41741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6210064, E 438648 i SWEREF 99 TM.</w:t>
      </w:r>
    </w:p>
    <w:p>
      <w:r>
        <w:t>I avverkningsanmälan finns fynd av 1 naturvårdsarter, varav 1 är typisk (T) och 1 är signalart (S): liten baronmossa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Liten baronmossa</w:t>
      </w:r>
      <w:r>
        <w:t xml:space="preserve"> signalerar höga naturvärden även vid en liten förekomst och växer vanligen i trädbärande miljöer med hög luftfuktighet, på kalkrika eller andra basiska klippor, stenblock eller jord, och som epifyt på rikbark. Söderut i landet förekommer den på ädellövträd, främst på gammal ask och alm i urskogsliknande bestånd. På sina nordliga lokaler finns den i sydväxtberg på varma, kalkhaltiga klippor. Liten baronmossa är typisk art för </w:t>
      </w:r>
      <w:r>
        <w:rPr>
          <w:i/>
        </w:rPr>
        <w:t xml:space="preserve">9020 Nordlig ädellövskog, 9130 Näringsrik bokskog, 9160 Näringsrik ekskog </w:t>
      </w:r>
      <w:r>
        <w:t>och</w:t>
      </w:r>
      <w:r>
        <w:rPr>
          <w:i/>
        </w:rPr>
        <w:t xml:space="preserve"> 9180 Ädellövskog i branter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