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25 meter från avverkningsanmälan finns fynd av 11 naturvårdsarter, varav 9 är rödlistade, 3 är typiska (T) och 2 är signalarter (S): blå lökspindling (VU), kejsarspindling (VU), nunnespindling (VU), själlandsspindling (VU), bokvårtlav (NT, T), cinnoberspindling (NT), juvelspindling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