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52019-2021 i Kristianstads kommun</w:t>
      </w:r>
    </w:p>
    <w:p>
      <w:r>
        <w:t>Detta dokument behandlar höga naturvärden i avverkningsanmälan A 52019-2021 i Kristianstads kommun. Denna avverkningsanmälan inkom 2021-09-24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barbastell (NT, §4a), brunlångöra (NT, §4a), entita (NT, §4), nordfladdermus (NT, §4a), dvärgpipistrell (§4a), grönsiska (§4), järnsparv (§4), kungsfågel (§4), skogsduva (§4), större brunfladdermus (§4a), trollpipistrell (§4a), vattenfladdermus (§4a)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2040"/>
            <wp:docPr id="1" name="Picture 1"/>
            <wp:cNvGraphicFramePr>
              <a:graphicFrameLocks noChangeAspect="1"/>
            </wp:cNvGraphicFramePr>
            <a:graphic>
              <a:graphicData uri="http://schemas.openxmlformats.org/drawingml/2006/picture">
                <pic:pic>
                  <pic:nvPicPr>
                    <pic:cNvPr id="0" name="A 52019-2021 karta.png"/>
                    <pic:cNvPicPr/>
                  </pic:nvPicPr>
                  <pic:blipFill>
                    <a:blip r:embed="rId16"/>
                    <a:stretch>
                      <a:fillRect/>
                    </a:stretch>
                  </pic:blipFill>
                  <pic:spPr>
                    <a:xfrm>
                      <a:off x="0" y="0"/>
                      <a:ext cx="5486400" cy="3842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6215676, E 456049 i SWEREF 99 TM.</w:t>
      </w:r>
    </w:p>
    <w:p>
      <w:pPr>
        <w:pStyle w:val="Heading1"/>
      </w:pPr>
      <w:r>
        <w:t>Fridlysta arter</w:t>
      </w:r>
    </w:p>
    <w:p>
      <w:r>
        <w:t>Följande fridlysta arter har sina livsmiljöer och växtplatser i den avverkningsanmälda skogen: barbastell (NT, §4a), brunlångöra (NT, §4a), entita (NT, §4), nordfladdermus (NT, §4a), dvärgpipistrell (§4a), grönsiska (§4), järnsparv (§4), kungsfågel (§4), skogsduva (§4), större brunfladdermus (§4a), trollpipistrell (§4a), vattenfladdermus (§4a)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