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53161-2023 i Kristianstads kommun</w:t>
      </w:r>
    </w:p>
    <w:p>
      <w:r>
        <w:t>Detta dokument behandlar höga naturvärden i avverkningsanmälan A 53161-2023 i Kristianstads kommun. Denna avverkningsanmälan inkom 2023-10-23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Grönticka (EN)</w:t>
      </w:r>
      <w:r>
        <w:t xml:space="preserve"> är en mycket sällsynt och starkt hotad art som bildar mykorrhiza med ek och bok. Den indikerar varma ek- eller bokskogar av sällsynt typ där det föreligger mycket långvarig trädkontinuitet och höga naturvärden. Arten omfattas av ett åtgärdsprogram för hotade arter och är placerad högst upp i Skogsstyrelsens värdepyramid för bedömning av skog med höga naturvärden. Skogar som hyser arten måste skyddas och undantas från rationell skogsskötsel (SLU Artdatabanken, 2024; Nitare &amp; Skogsstyrelsen, 2019; Svensson &amp; Ryberg, 2008).</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