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17026-2025 i Kristianstads kommun</w:t>
      </w:r>
    </w:p>
    <w:p>
      <w:r>
        <w:t>Denna tillsynsbegäran behandlar höga naturvärden i avverkningsanmälan A 17026-2025 i Kristianstads kommun som inkom 2025-04-08 och omfattar 11,9 ha.</w:t>
      </w:r>
    </w:p>
    <w:p>
      <w:pPr>
        <w:pStyle w:val="Caption"/>
      </w:pPr>
      <w:r>
        <w:drawing>
          <wp:inline xmlns:a="http://schemas.openxmlformats.org/drawingml/2006/main" xmlns:pic="http://schemas.openxmlformats.org/drawingml/2006/picture">
            <wp:extent cx="5163402" cy="5724000"/>
            <wp:docPr id="1" name="Picture 1"/>
            <wp:cNvGraphicFramePr>
              <a:graphicFrameLocks noChangeAspect="1"/>
            </wp:cNvGraphicFramePr>
            <a:graphic>
              <a:graphicData uri="http://schemas.openxmlformats.org/drawingml/2006/picture">
                <pic:pic>
                  <pic:nvPicPr>
                    <pic:cNvPr id="0" name="A 17026-2025 karta.png"/>
                    <pic:cNvPicPr/>
                  </pic:nvPicPr>
                  <pic:blipFill>
                    <a:blip r:embed="rId16"/>
                    <a:stretch>
                      <a:fillRect/>
                    </a:stretch>
                  </pic:blipFill>
                  <pic:spPr>
                    <a:xfrm>
                      <a:off x="0" y="0"/>
                      <a:ext cx="516340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6223697, E 453859 i SWEREF 99 TM.</w:t>
      </w:r>
    </w:p>
    <w:p>
      <w:r>
        <w:t>Inom 25 meter från avverkningsanmälan finns fynd av 6 naturvårdsarter, varav 2 är rödlistade, 6 är fridlysta och 1 är typisk (T): järnsparv (NT, §4), sädesärla (NT, §4), spillkråka (T, §4), skogsduva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