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24 naturvårdsarter, varav 17 är rödlistade, 10 är fridlysta, 4 är typiska (T) och 5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fransig jordstjärna (S),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