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grå stjälkröksvamp (EN), backsippa (VU, §8), backsvala (VU, §4), hedblomster (VU, §8), rapssandbi (VU), sandnejlika (VU, §7), alvarsandbi (NT), etternässla (NT), stortapetserarbi (NT), skogsödla (§6) och gullviva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backsippa (VU, §8), backsvala (VU, §4), hedblomster (VU, §8), sandnejlika (VU, §7),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