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2980-2025 i Kristianstads kommun</w:t>
      </w:r>
    </w:p>
    <w:p>
      <w:r>
        <w:t>Detta klagomål behandlar höga naturvärden i samrådsanmälan S 2980-2025 i Kristianstads kommun som inkom 2025-10-27 och omfattar 29,9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S 2980-2025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6191240, E 448115 i SWEREF 99 TM.</w:t>
      </w:r>
    </w:p>
    <w:p>
      <w:r>
        <w:t>I och inom 20 meter från samrådsanmälan finns fynd av 24 naturvårdsarter, varav 17 är rödlistade, 10 är fridlysta, 4 är typiska (T) och 5 är signalarter (S): sandvedel (EN, §8), sommargylling (EN, §4), tofsäxing (EN), backsippa (VU, §8), bredbrämad bastardsvärmare (VU), hedblomster (VU, §8), ryl (VU, T), stor sandlilja (VU, §8), backtimjan (NT), grönsångare (NT, §4), jordtistel (NT), månlåsbräken (NT), sandnejlika (NT, §7), sandtimotej (NT), solvända (NT), tallticka (NT, T), älg (NT), fransig jordstjärna (S), grönpyrola (S, T), kragjordstjärna (S), rödbrun jordstjärna (S), skogsknipprot (S, T,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