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20310-2026 i Kristianstads kommun</w:t>
      </w:r>
    </w:p>
    <w:p>
      <w:r>
        <w:t>Denna tillsynsbegäran behandlar höga naturvärden i avverkningsanmälan A 20310-2026 i Kristianstads kommun som inkom 2026-04-24 och omfattar 2,9 ha.</w:t>
      </w:r>
    </w:p>
    <w:p>
      <w:pPr>
        <w:pStyle w:val="Caption"/>
      </w:pPr>
      <w:r>
        <w:drawing>
          <wp:inline xmlns:a="http://schemas.openxmlformats.org/drawingml/2006/main" xmlns:pic="http://schemas.openxmlformats.org/drawingml/2006/picture">
            <wp:extent cx="5486400" cy="5418527"/>
            <wp:docPr id="1" name="Picture 1"/>
            <wp:cNvGraphicFramePr>
              <a:graphicFrameLocks noChangeAspect="1"/>
            </wp:cNvGraphicFramePr>
            <a:graphic>
              <a:graphicData uri="http://schemas.openxmlformats.org/drawingml/2006/picture">
                <pic:pic>
                  <pic:nvPicPr>
                    <pic:cNvPr id="0" name="A 20310-2026 karta.png"/>
                    <pic:cNvPicPr/>
                  </pic:nvPicPr>
                  <pic:blipFill>
                    <a:blip r:embed="rId16"/>
                    <a:stretch>
                      <a:fillRect/>
                    </a:stretch>
                  </pic:blipFill>
                  <pic:spPr>
                    <a:xfrm>
                      <a:off x="0" y="0"/>
                      <a:ext cx="5486400" cy="54185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6202092, E 434361 i SWEREF 99 TM.</w:t>
      </w:r>
    </w:p>
    <w:p>
      <w:r>
        <w:t>I avverkningsanmälan finns fynd av 6 naturvårdsarter, varav 2 är fridlysta och 5 är typiska (T): blåsippa (T, §9), gulplister (T), gulsippa (T), humleblomster (T), vitsippa (T) och skogsödla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Gulplister</w:t>
      </w:r>
      <w:r>
        <w:t xml:space="preserve"> är typisk art för </w:t>
      </w:r>
      <w:r>
        <w:rPr>
          <w:i/>
        </w:rPr>
        <w:t xml:space="preserve">9130 Näringsrik bokskog </w:t>
      </w:r>
      <w:r>
        <w:t xml:space="preserve">och </w:t>
      </w:r>
      <w:r>
        <w:rPr>
          <w:i/>
        </w:rPr>
        <w:t>9160 Näringsrik ekskog</w:t>
      </w:r>
      <w:r>
        <w:t xml:space="preserve"> (SLU Artdatabanken, 2025).</w:t>
      </w:r>
    </w:p>
    <w:p>
      <w:r>
        <w:rPr>
          <w:b/>
        </w:rPr>
        <w:t>Gulsippa</w:t>
      </w:r>
      <w:r>
        <w:t xml:space="preserve"> är typisk art för </w:t>
      </w:r>
      <w:r>
        <w:rPr>
          <w:i/>
        </w:rPr>
        <w:t xml:space="preserve">9130 Näringsrik bokskog </w:t>
      </w:r>
      <w:r>
        <w:t xml:space="preserve">och </w:t>
      </w:r>
      <w:r>
        <w:rPr>
          <w:i/>
        </w:rPr>
        <w:t>9160 Näringsrik ekskog</w:t>
      </w:r>
      <w:r>
        <w:t xml:space="preserve"> (SLU Artdatabanken, 2025).</w:t>
      </w:r>
    </w:p>
    <w:p>
      <w:r>
        <w:rPr>
          <w:b/>
        </w:rPr>
        <w:t>Humleblomster</w:t>
      </w:r>
      <w:r>
        <w:t xml:space="preserve"> är typisk art för </w:t>
      </w:r>
      <w:r>
        <w:rPr>
          <w:i/>
        </w:rPr>
        <w:t xml:space="preserve">9040 Fjällbjörkskog </w:t>
      </w:r>
      <w:r>
        <w:t>(SLU Artdatabanken, 2025).</w:t>
      </w:r>
    </w:p>
    <w:p>
      <w:r>
        <w:rPr>
          <w:b/>
        </w:rPr>
        <w:t>Vitsippa</w:t>
      </w:r>
      <w:r>
        <w:t xml:space="preserve"> är typisk art för </w:t>
      </w:r>
      <w:r>
        <w:rPr>
          <w:i/>
        </w:rPr>
        <w:t xml:space="preserve">9040 Fjällbjörkskog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blåsippa (T, §9), gulplister (T), gulsippa (T), humleblomster (T) och vitsippa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