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grå stjälkröksvamp (EN), backsippa (VU, §8), backsvala (VU, §4), hedblomster (VU, §8), rapssandbi (VU), sandnejlika (VU, §7), alvarsandbi (NT), etternässla (NT), stortapetserarbi (NT), skogsödla (§6) och gullviva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backsippa (VU, §8), backsvala (VU, §4), hedblomster (VU, §8), sandnejlika (VU,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