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dokument behandlar höga naturvärden i avverkningsanmälan A 2719-2025 i Kristianstads kommun. Denna avverkningsanmälan inkom 2025-01-20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grå stjälkröksvamp (EN), backsippa (VU, §8), backsvala (VU, §4), hedblomster (VU, §8), rapssandbi (VU), sandnejlika (VU, §7), alvarsandbi (NT), etternässla (NT), stortapetserarbi (NT), skogsödla (§6) och gullviva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backsippa (VU, §8), backsvala (VU, §4), hedblomster (VU, §8), sandnejlika (VU, §7),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