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klagomål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25 meter från avverkningsanmälan finns fynd av 11 naturvårdsarter, varav 9 är rödlistade, 3 är typiska (T) och 2 är signalarter (S): blå lökspindling (VU), kejsarspindling (VU), nunnespindling (VU), själlandsspindling (VU), bokvårtlav (NT, T), cinnoberspindling (NT), juvelspindling (NT), rävspindling (NT), stiftklotterlav (NT, T), igelkottsröksvamp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