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29875-2023 i Kristianstads kommun</w:t>
      </w:r>
    </w:p>
    <w:p>
      <w:r>
        <w:t>Detta klagomål behandlar höga naturvärden i avverkningsanmälan A 29875-2023 i Kristianstads kommun som inkom 2023-06-30 och omfattar 10,9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29875-2023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6199061, E 441217 i SWEREF 99 TM.</w:t>
      </w:r>
    </w:p>
    <w:p>
      <w:r>
        <w:t>I och inom 23 meter från avverkningsanmälan finns fynd av 14 naturvårdsarter, varav 8 är rödlistade, 9 är fridlysta och 1 är typisk (T): ask (EN), skogsalm (EN), fläckig myrlejonslända (VU), hedblomster (VU, §8), sandödla (VU, §4a), backtimjan (NT), flentimotej (NT), gulsparv (NT, §4), spillkråka (T, §4), gröngöling (§4), större vattensalamander (§4a), trädlärka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