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12744-2026 i Kristianstads kommun</w:t>
      </w:r>
    </w:p>
    <w:p>
      <w:r>
        <w:t>Denna tillsynsbegäran behandlar höga naturvärden i avverkningsanmälan A 12744-2026 i Kristianstads kommun som inkom 2026-03-10 och omfattar 3,7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12744-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6202211, E 428807 i SWEREF 99 TM.</w:t>
      </w:r>
    </w:p>
    <w:p>
      <w:r>
        <w:t>I avverkningsanmälan finns fynd av 2 naturvårdsarter, varav 2 är typiska (T): glansfläck (T) och olivklotterlav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Olivklotterlav </w:t>
      </w:r>
      <w:r>
        <w:t xml:space="preserve">är typisk art för </w:t>
      </w:r>
      <w:r>
        <w:rPr>
          <w:i/>
        </w:rPr>
        <w:t xml:space="preserve">9110 Näringsfattig bokskog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