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25081-2026 i Kristianstads kommun</w:t>
      </w:r>
    </w:p>
    <w:p>
      <w:r>
        <w:t>Denna tillsynsbegäran behandlar höga naturvärden i avverkningsanmälan A 25081-2026 i Kristianstads kommun som inkom 2026-06-01 och omfattar 5,0 ha.</w:t>
      </w:r>
    </w:p>
    <w:p>
      <w:pPr>
        <w:pStyle w:val="Caption"/>
      </w:pPr>
      <w:r>
        <w:drawing>
          <wp:inline xmlns:a="http://schemas.openxmlformats.org/drawingml/2006/main" xmlns:pic="http://schemas.openxmlformats.org/drawingml/2006/picture">
            <wp:extent cx="5486400" cy="5062193"/>
            <wp:docPr id="1" name="Picture 1"/>
            <wp:cNvGraphicFramePr>
              <a:graphicFrameLocks noChangeAspect="1"/>
            </wp:cNvGraphicFramePr>
            <a:graphic>
              <a:graphicData uri="http://schemas.openxmlformats.org/drawingml/2006/picture">
                <pic:pic>
                  <pic:nvPicPr>
                    <pic:cNvPr id="0" name="A 25081-2026 karta.png"/>
                    <pic:cNvPicPr/>
                  </pic:nvPicPr>
                  <pic:blipFill>
                    <a:blip r:embed="rId16"/>
                    <a:stretch>
                      <a:fillRect/>
                    </a:stretch>
                  </pic:blipFill>
                  <pic:spPr>
                    <a:xfrm>
                      <a:off x="0" y="0"/>
                      <a:ext cx="5486400" cy="506219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6229599, E 457210 i SWEREF 99 TM.</w:t>
      </w:r>
    </w:p>
    <w:p>
      <w:r>
        <w:t>I och inom 22 meter från avverkningsanmälan finns fynd av 8 naturvårdsarter, varav 2 är rödlistade, 4 är fridlysta, 4 är typiska (T) och 1 är signalart (S): entita (NT, T, §4), grönsångare (NT, §4), brandticka (S), glansfläck (T), rankstarr (T), stjärnstarr (T), skogsduva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 xml:space="preserve">Rankstarr </w:t>
      </w:r>
      <w:r>
        <w:t xml:space="preserve">är typisk art för </w:t>
      </w:r>
      <w:r>
        <w:rPr>
          <w:i/>
        </w:rPr>
        <w:t xml:space="preserve">9080 Lövsumpskog </w:t>
      </w:r>
      <w:r>
        <w:t>(SLU Artdatabanken, 2025).</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