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47662-2025 i Kristianstads kommun</w:t>
      </w:r>
    </w:p>
    <w:p>
      <w:r>
        <w:t>Denna tillsynsbegäran behandlar höga naturvärden i avverkningsanmälan A 47662-2025 i Kristianstads kommun som inkom 2025-10-01 och omfattar 3,0 ha.</w:t>
      </w:r>
    </w:p>
    <w:p>
      <w:pPr>
        <w:pStyle w:val="Caption"/>
      </w:pPr>
      <w:r>
        <w:drawing>
          <wp:inline xmlns:a="http://schemas.openxmlformats.org/drawingml/2006/main" xmlns:pic="http://schemas.openxmlformats.org/drawingml/2006/picture">
            <wp:extent cx="5486400" cy="4729095"/>
            <wp:docPr id="1" name="Picture 1"/>
            <wp:cNvGraphicFramePr>
              <a:graphicFrameLocks noChangeAspect="1"/>
            </wp:cNvGraphicFramePr>
            <a:graphic>
              <a:graphicData uri="http://schemas.openxmlformats.org/drawingml/2006/picture">
                <pic:pic>
                  <pic:nvPicPr>
                    <pic:cNvPr id="0" name="A 47662-2025 karta.png"/>
                    <pic:cNvPicPr/>
                  </pic:nvPicPr>
                  <pic:blipFill>
                    <a:blip r:embed="rId16"/>
                    <a:stretch>
                      <a:fillRect/>
                    </a:stretch>
                  </pic:blipFill>
                  <pic:spPr>
                    <a:xfrm>
                      <a:off x="0" y="0"/>
                      <a:ext cx="5486400" cy="472909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6185864, E 442939 i SWEREF 99 TM.</w:t>
      </w:r>
    </w:p>
    <w:p>
      <w:r>
        <w:t>I och inom 23 meter från avverkningsanmälan finns fynd av 4 naturvårdsarter, varav 2 är rödlistade, 1 är typisk (T) och 2 är signalarter (S): Crunoecia irrorata (VU), småvänderot (VU), lundbräsma (S) och myskmadra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 xml:space="preserve">Crunoecia irrorata </w:t>
      </w:r>
      <w:r>
        <w:rPr>
          <w:b/>
        </w:rPr>
        <w:t>(VU)</w:t>
      </w:r>
      <w:r>
        <w:t xml:space="preserve"> är en nattslända vars larver lever i mossa och bland döda löv i glacio-fluviala källor och källbäckar, en miljö som i stora delar av Sverige är hotad, särskilt på grund av det storskaliga skogsbruket. Arten är känd på spridda lokaler från Skåne till Västerbotten. I Sverige har många källor av lämplig typ förstörts under sen tid av skogsbruket varpå arten otvivelaktigt har minskat. Tillse att källor och källflöden skyddas vid skogsbruk och vägbyggnad. Restaurera skadade källor (SLU Artdatabanken, 2026).</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