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15492-2023 i Kristianstads kommun</w:t>
      </w:r>
    </w:p>
    <w:p>
      <w:r>
        <w:t>Detta klagomål behandlar höga naturvärden i avverkningsanmälan A 15492-2023 i Kristianstads kommun som inkom 2023-04-04 och omfattar 1,8 ha.</w:t>
      </w:r>
    </w:p>
    <w:p>
      <w:pPr>
        <w:pStyle w:val="Caption"/>
      </w:pPr>
      <w:r>
        <w:drawing>
          <wp:inline xmlns:a="http://schemas.openxmlformats.org/drawingml/2006/main" xmlns:pic="http://schemas.openxmlformats.org/drawingml/2006/picture">
            <wp:extent cx="5212577" cy="5724000"/>
            <wp:docPr id="1" name="Picture 1"/>
            <wp:cNvGraphicFramePr>
              <a:graphicFrameLocks noChangeAspect="1"/>
            </wp:cNvGraphicFramePr>
            <a:graphic>
              <a:graphicData uri="http://schemas.openxmlformats.org/drawingml/2006/picture">
                <pic:pic>
                  <pic:nvPicPr>
                    <pic:cNvPr id="0" name="A 15492-2023 karta.png"/>
                    <pic:cNvPicPr/>
                  </pic:nvPicPr>
                  <pic:blipFill>
                    <a:blip r:embed="rId16"/>
                    <a:stretch>
                      <a:fillRect/>
                    </a:stretch>
                  </pic:blipFill>
                  <pic:spPr>
                    <a:xfrm>
                      <a:off x="0" y="0"/>
                      <a:ext cx="5212577"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6234625, E 463300 i SWEREF 99 TM.</w:t>
      </w:r>
    </w:p>
    <w:p>
      <w:r>
        <w:t>Inom 16 meter från avverkningsanmälan finns fynd av 6 naturvårdsarter, varav 4 är rödlistade, 4 är fridlysta och 2 är typiska (T): mindre bastardsvärmare (VU), entita (NT, T, §4), mindre tåtelsmygare (NT), talltita (NT, §4), spillkråka (T,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