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1415-2024 i Kristianstads kommun</w:t>
      </w:r>
    </w:p>
    <w:p>
      <w:r>
        <w:t>Denna tillsynsbegäran behandlar höga naturvärden i avverkningsanmälan A 1415-2024 i Kristianstads kommun som inkom 2024-01-12 och omfattar 3,1 ha.</w:t>
      </w:r>
    </w:p>
    <w:p>
      <w:pPr>
        <w:pStyle w:val="Caption"/>
      </w:pPr>
      <w:r>
        <w:drawing>
          <wp:inline xmlns:a="http://schemas.openxmlformats.org/drawingml/2006/main" xmlns:pic="http://schemas.openxmlformats.org/drawingml/2006/picture">
            <wp:extent cx="5127996" cy="5724000"/>
            <wp:docPr id="1" name="Picture 1"/>
            <wp:cNvGraphicFramePr>
              <a:graphicFrameLocks noChangeAspect="1"/>
            </wp:cNvGraphicFramePr>
            <a:graphic>
              <a:graphicData uri="http://schemas.openxmlformats.org/drawingml/2006/picture">
                <pic:pic>
                  <pic:nvPicPr>
                    <pic:cNvPr id="0" name="A 1415-2024 karta.png"/>
                    <pic:cNvPicPr/>
                  </pic:nvPicPr>
                  <pic:blipFill>
                    <a:blip r:embed="rId16"/>
                    <a:stretch>
                      <a:fillRect/>
                    </a:stretch>
                  </pic:blipFill>
                  <pic:spPr>
                    <a:xfrm>
                      <a:off x="0" y="0"/>
                      <a:ext cx="512799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6218112, E 449535 i SWEREF 99 TM.</w:t>
      </w:r>
    </w:p>
    <w:p>
      <w:r>
        <w:t>I och inom 19 meter från avverkningsanmälan finns fynd av 6 naturvårdsarter, varav 3 är rödlistade, 2 är typiska (T) och 2 är signalarter (S): fyrflikig jordstjärna (NT, T), stenticka (NT), stor tratticka (NT), liten stinksvamp (S), rutbläcksvamp (S) och glansfläck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Stenticka (NT) </w:t>
      </w:r>
      <w:r>
        <w:t>är en sällsynt art knuten till luckig ädellövskog och trädbärande gräsmark. Fruktkropparna bildas oftast på lågor, stubbar och nerfallna grenar, någon gång på döda, avbrutna men kvarsittande grenar, men kan också påträffas på naken jord. Den hotas främst av minskande tillgång på gamla, döende lövträd och kvarliggande död ved. Områden där stenticka kan tänkas förekomma, t.ex. äldre lövskog med rikligt med död ved, bör inte utnyttjas för skogsbruk (SLU Artdatabanken, 2025).</w:t>
      </w:r>
    </w:p>
    <w:p>
      <w:r>
        <w:rPr>
          <w:b/>
        </w:rPr>
        <w:t xml:space="preserve">Stor tratticka (NT) </w:t>
      </w:r>
      <w:r>
        <w:t>är en nedbrytare i grova lågor och grenar, men även rötter och stubbar av alm, bok och sälg. Påträffas i alm- och bokskog och park, samt norrut i landet i blandad lövskog. En stor iögonfallande ticka med mycket liten population. Avverkning av äldre lövskog med stort inslag av död ved utgör det främsta hotet. Även missriktad städning och parkskötsel kan missgynna arten. För att klara artens överlevnad på sikt bör lövskog med stort inslag av äldre träd och död ved generellt undantas från skogsbruk och annan exploatering. Även små bestånd kan vara ytterst värdefulla för stor tratticka. Kända växtplatser måste skyddas (SLU Artdatabanken, 2026).</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