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687-2024 i Ängelholms kommun</w:t>
      </w:r>
    </w:p>
    <w:p>
      <w:r>
        <w:t>Denna tillsynsbegäran behandlar höga naturvärden i samrådsanmälan S 687-2024 i Ängelholms kommun som inkom 2024-03-08 och omfattar 37,1 ha.</w:t>
      </w:r>
    </w:p>
    <w:p>
      <w:pPr>
        <w:pStyle w:val="Caption"/>
      </w:pPr>
      <w:r>
        <w:drawing>
          <wp:inline xmlns:a="http://schemas.openxmlformats.org/drawingml/2006/main" xmlns:pic="http://schemas.openxmlformats.org/drawingml/2006/picture">
            <wp:extent cx="5486400" cy="4619133"/>
            <wp:docPr id="1" name="Picture 1"/>
            <wp:cNvGraphicFramePr>
              <a:graphicFrameLocks noChangeAspect="1"/>
            </wp:cNvGraphicFramePr>
            <a:graphic>
              <a:graphicData uri="http://schemas.openxmlformats.org/drawingml/2006/picture">
                <pic:pic>
                  <pic:nvPicPr>
                    <pic:cNvPr id="0" name="S 687-2024 karta.png"/>
                    <pic:cNvPicPr/>
                  </pic:nvPicPr>
                  <pic:blipFill>
                    <a:blip r:embed="rId16"/>
                    <a:stretch>
                      <a:fillRect/>
                    </a:stretch>
                  </pic:blipFill>
                  <pic:spPr>
                    <a:xfrm>
                      <a:off x="0" y="0"/>
                      <a:ext cx="5486400" cy="4619133"/>
                    </a:xfrm>
                    <a:prstGeom prst="rect"/>
                  </pic:spPr>
                </pic:pic>
              </a:graphicData>
            </a:graphic>
          </wp:inline>
        </w:drawing>
      </w:r>
    </w:p>
    <w:p>
      <w:pPr>
        <w:pStyle w:val="Caption"/>
        <w:spacing w:after="240"/>
      </w:pPr>
      <w:r>
        <w:t>Figur 1. Fyndplatser för naturvårdsarter inom 22 meter från samrådsanmälan. Markörer utan svart kant är placerade på fyndplatsen. Markörer med svart kant är placerade vid sidan av fyndplatsen och har ett svart streck som visar fyndplatsens exakta position. Kartans mittpunktskoordinat är N 6237316, E 380787 i SWEREF 99 TM.</w:t>
      </w:r>
    </w:p>
    <w:p>
      <w:r>
        <w:t>Inom 22 meter från samrådsanmälan finns fynd av 2 naturvårdsarter, varav 2 är typiska (T) och 2 är signalarter (S): skuggmossa (S, T) och stubbspretmossa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 xml:space="preserve">Skuggmossa </w:t>
      </w:r>
      <w:r>
        <w:t xml:space="preserve">förekommer främst i skuggiga och fuktiga granskogar med hög och jämn luftfuktighet och signalerar alltid skog med höga naturvärden. Skuggmossa är typisk art för </w:t>
      </w:r>
      <w:r>
        <w:rPr>
          <w:i/>
        </w:rPr>
        <w:t>9080 Lövsumpskog</w:t>
      </w:r>
      <w:r>
        <w:t xml:space="preserve"> (Nitare &amp; Skogsstyrelsen, 2019; SLU Artdatabanken, 2025).</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