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584-2025 i Ängelholms kommun</w:t>
      </w:r>
    </w:p>
    <w:p>
      <w:r>
        <w:t>Denna tillsynsbegäran behandlar höga naturvärden i avverkningsanmälan A 584-2025 i Ängelholms kommun som inkom 2025-01-07 och omfattar 1,2 ha.</w:t>
      </w:r>
    </w:p>
    <w:p>
      <w:pPr>
        <w:pStyle w:val="Caption"/>
      </w:pPr>
      <w:r>
        <w:drawing>
          <wp:inline xmlns:a="http://schemas.openxmlformats.org/drawingml/2006/main" xmlns:pic="http://schemas.openxmlformats.org/drawingml/2006/picture">
            <wp:extent cx="3886812" cy="5724000"/>
            <wp:docPr id="1" name="Picture 1"/>
            <wp:cNvGraphicFramePr>
              <a:graphicFrameLocks noChangeAspect="1"/>
            </wp:cNvGraphicFramePr>
            <a:graphic>
              <a:graphicData uri="http://schemas.openxmlformats.org/drawingml/2006/picture">
                <pic:pic>
                  <pic:nvPicPr>
                    <pic:cNvPr id="0" name="A 584-2025 karta.png"/>
                    <pic:cNvPicPr/>
                  </pic:nvPicPr>
                  <pic:blipFill>
                    <a:blip r:embed="rId16"/>
                    <a:stretch>
                      <a:fillRect/>
                    </a:stretch>
                  </pic:blipFill>
                  <pic:spPr>
                    <a:xfrm>
                      <a:off x="0" y="0"/>
                      <a:ext cx="388681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6243636, E 376560 i SWEREF 99 TM.</w:t>
      </w:r>
    </w:p>
    <w:p>
      <w:r>
        <w:t>I avverkningsanmälan finns fynd av 4 naturvårdsarter, varav 1 är rödlistad, 4 är fridlysta och 2 är typiska (T): entita (NT, T, §4), spillkråka (T, §4), kråka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