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2213-2023 i Ängelholms kommun</w:t>
      </w:r>
    </w:p>
    <w:p>
      <w:r>
        <w:t>Detta klagomål behandlar höga naturvärden i samrådsanmälan S 2213-2023 i Ängelholms kommun som inkom 2023-06-22 och omfattar 107,1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S 2213-2023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6244282, E 383127 i SWEREF 99 TM.</w:t>
      </w:r>
    </w:p>
    <w:p>
      <w:r>
        <w:t>I och inom 24 meter från samrådsanmälan finns fynd av 23 naturvårdsarter, varav 10 är rödlistade, 6 är fridlysta, 12 är typiska (T) och 9 är signalarter (S): ask (EN), pilgrimsfalk (VU, §4), rosa lundlav (VU, T), röd pysslinglav (VU), bokkantlav (NT, T), bokvårtlav (NT, T), dunmossa (NT, T), gropticka (NT, T), stiftklotterlav (NT, T), violettgrå porlav (NT), bokfjädermossa (S, T), brandticka (S), dvärghäxört (S, T), havstulpanlav (S, T), kambräken (S, T), nästrot (S, §8), platt fjädermossa (S, T), smal svampklubba (S), trädporella (S, T), havsörn (§4), kungsfågel (§4), vanlig groda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Röd pysslinglav (VU)</w:t>
      </w:r>
      <w:r>
        <w:t xml:space="preserve"> förekommer huvudsakligen på mycket gamla bokar i skogar med lång trädkontinuitet och hög luftfuktighet, men fynd finns även på bl.a. ek och lind. I Härjedalen växer den på en rönn. Värdträdens bark är tämligen grov och skrovlig. Lokalerna ligger alla i mycket skyddsvärda skogar med lång trädkontinuitet, hög luftfuktighet och med många andra rödlistade lavar. Denna typ av skogar nyskapas i princip inte alls. Bevara gammal bokskog och även skog som idag inte har kontinuitet men på lång sikt kommer att få det (SLU Artdatabanken, 2026).</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