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2 naturvårdsarter, varav 1 är rödlistad, 1 är fridlyst och 2 är typiska (T): entita (NT, T, §4)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