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28874-2023 i Ängelholms kommun</w:t>
      </w:r>
    </w:p>
    <w:p>
      <w:r>
        <w:t>Denna tillsynsbegäran behandlar höga naturvärden i avverkningsanmälan A 28874-2023 i Ängelholms kommun som inkom 2023-06-27 och omfattar 9,0 ha.</w:t>
      </w:r>
    </w:p>
    <w:p>
      <w:pPr>
        <w:pStyle w:val="Caption"/>
      </w:pPr>
      <w:r>
        <w:drawing>
          <wp:inline xmlns:a="http://schemas.openxmlformats.org/drawingml/2006/main" xmlns:pic="http://schemas.openxmlformats.org/drawingml/2006/picture">
            <wp:extent cx="5486400" cy="4592738"/>
            <wp:docPr id="1" name="Picture 1"/>
            <wp:cNvGraphicFramePr>
              <a:graphicFrameLocks noChangeAspect="1"/>
            </wp:cNvGraphicFramePr>
            <a:graphic>
              <a:graphicData uri="http://schemas.openxmlformats.org/drawingml/2006/picture">
                <pic:pic>
                  <pic:nvPicPr>
                    <pic:cNvPr id="0" name="A 28874-2023 karta.png"/>
                    <pic:cNvPicPr/>
                  </pic:nvPicPr>
                  <pic:blipFill>
                    <a:blip r:embed="rId16"/>
                    <a:stretch>
                      <a:fillRect/>
                    </a:stretch>
                  </pic:blipFill>
                  <pic:spPr>
                    <a:xfrm>
                      <a:off x="0" y="0"/>
                      <a:ext cx="5486400" cy="4592738"/>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6240203, E 381977 i SWEREF 99 TM.</w:t>
      </w:r>
    </w:p>
    <w:p>
      <w:r>
        <w:t>I och inom 17 meter från avverkningsanmälan finns fynd av 3 naturvårdsarter, varav 1 är fridlyst, 2 är typiska (T) och 2 är signalarter (S): blåmossa (S, T), stubbspretmossa (S, T)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