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864-2026 i Ängelholms kommun</w:t>
      </w:r>
    </w:p>
    <w:p>
      <w:r>
        <w:t>Detta klagomål behandlar höga naturvärden i samrådsanmälan S 864-2026 i Ängelholms kommun som inkom 2026-03-25 och omfattar 4,2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S 864-2026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6242005, E 387733 i SWEREF 99 TM.</w:t>
      </w:r>
    </w:p>
    <w:p>
      <w:r>
        <w:t>I och inom 12 meter från samrådsanmälan finns fynd av 10 naturvårdsarter, varav 6 är rödlistade, 2 är fridlysta, 4 är typiska (T) och 3 är signalarter (S): skirmossa (VU, T, §8), småvänderot (VU), strandviol (VU), vedlavklubba (VU), dunmossa (NT, T), flikbålmossa (NT), blåmossa (S, T), skuggmossa (S, T), västlig hakmossa (S)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