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4107-2023 i Ängelholms kommun</w:t>
      </w:r>
    </w:p>
    <w:p>
      <w:r>
        <w:t>Denna tillsynsbegäran behandlar höga naturvärden i samrådsanmälan S 4107-2023 i Ängelholms kommun som inkom 2023-11-15 och omfattar 0,2 ha.</w:t>
      </w:r>
    </w:p>
    <w:p>
      <w:pPr>
        <w:pStyle w:val="Caption"/>
      </w:pPr>
      <w:r>
        <w:drawing>
          <wp:inline xmlns:a="http://schemas.openxmlformats.org/drawingml/2006/main" xmlns:pic="http://schemas.openxmlformats.org/drawingml/2006/picture">
            <wp:extent cx="5486400" cy="5596013"/>
            <wp:docPr id="1" name="Picture 1"/>
            <wp:cNvGraphicFramePr>
              <a:graphicFrameLocks noChangeAspect="1"/>
            </wp:cNvGraphicFramePr>
            <a:graphic>
              <a:graphicData uri="http://schemas.openxmlformats.org/drawingml/2006/picture">
                <pic:pic>
                  <pic:nvPicPr>
                    <pic:cNvPr id="0" name="S 4107-2023 karta.png"/>
                    <pic:cNvPicPr/>
                  </pic:nvPicPr>
                  <pic:blipFill>
                    <a:blip r:embed="rId16"/>
                    <a:stretch>
                      <a:fillRect/>
                    </a:stretch>
                  </pic:blipFill>
                  <pic:spPr>
                    <a:xfrm>
                      <a:off x="0" y="0"/>
                      <a:ext cx="5486400" cy="5596013"/>
                    </a:xfrm>
                    <a:prstGeom prst="rect"/>
                  </pic:spPr>
                </pic:pic>
              </a:graphicData>
            </a:graphic>
          </wp:inline>
        </w:drawing>
      </w:r>
    </w:p>
    <w:p>
      <w:pPr>
        <w:pStyle w:val="Caption"/>
        <w:spacing w:after="240"/>
      </w:pPr>
      <w:r>
        <w:t>Figur 1. Fyndplatser för naturvårdsarter inom 21 meter från samrådsanmälan. Markörer utan svart kant är placerade på fyndplatsen. Markörer med svart kant är placerade vid sidan av fyndplatsen och har ett svart streck som visar fyndplatsens exakta position. Kartans mittpunktskoordinat är N 6244143, E 381977 i SWEREF 99 TM.</w:t>
      </w:r>
    </w:p>
    <w:p>
      <w:r>
        <w:t>Inom 21 meter från samrådsanmälan finns fynd av 6 naturvårdsarter, varav 1 är rödlistad, 6 är typiska (T) och 5 är signalarter (S): bokvårtlav (NT, T), dvärghäxört (S, T), havstulpanlav (S, T), klippfrullania (S, T), platt fjädermossa (S, T) och stor knopplav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Stor knopplav</w:t>
      </w:r>
      <w:r>
        <w:t xml:space="preserve"> är en mycket bra signalart som överallt är knuten till fuktig ädellövskog med höga naturvärden där bestånden har lång kontinuitet av grova ädellövträd. Lokaler med rika bestånd av stor knopplav bör få biotopskydd. Stor knopplav är typisk art för </w:t>
      </w:r>
      <w:r>
        <w:rPr>
          <w:i/>
        </w:rPr>
        <w:t>9110 Näringsfattig bokskog</w:t>
      </w:r>
      <w:r>
        <w:t xml:space="preserve">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bokvårtlav (NT, T), dvärghäxört (S, T), havstulpanlav (S, T), klippfrullania (S, T), platt fjädermossa (S, T) och stor knopplav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