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r>
        <w:rPr>
          <w:b/>
        </w:rPr>
        <w:t>Asksolvecklare (NT)</w:t>
      </w:r>
      <w:r>
        <w:t xml:space="preserve"> är en mycket lokal art knuten till alléer och äldre skog med ask i soliga lägen. Fjärilen flyger i maj till mitten av juni, även om dagen, högt uppe i trädkronorna. Larven lever under barken på ask. Skogsdikning och utgallring av ask bör undvikas på lokaler där asksolvecklare och andra hotade arter, som är beroende av ask förekommer. Viktigt är att bevara gamla askar med väl utvecklad bark (SLU Artdatabanken, 2024).</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