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4380-2024 i Hässleholms kommun</w:t>
      </w:r>
    </w:p>
    <w:p>
      <w:r>
        <w:t>Denna tillsynsbegäran behandlar höga naturvärden i samrådsanmälan S 4380-2024 i Hässleholms kommun som inkom 2024-10-23 och omfattar 20,9 ha.</w:t>
      </w:r>
    </w:p>
    <w:p>
      <w:pPr>
        <w:pStyle w:val="Caption"/>
      </w:pPr>
      <w:r>
        <w:drawing>
          <wp:inline xmlns:a="http://schemas.openxmlformats.org/drawingml/2006/main" xmlns:pic="http://schemas.openxmlformats.org/drawingml/2006/picture">
            <wp:extent cx="3910416" cy="5724000"/>
            <wp:docPr id="1" name="Picture 1"/>
            <wp:cNvGraphicFramePr>
              <a:graphicFrameLocks noChangeAspect="1"/>
            </wp:cNvGraphicFramePr>
            <a:graphic>
              <a:graphicData uri="http://schemas.openxmlformats.org/drawingml/2006/picture">
                <pic:pic>
                  <pic:nvPicPr>
                    <pic:cNvPr id="0" name="S 4380-2024 karta.png"/>
                    <pic:cNvPicPr/>
                  </pic:nvPicPr>
                  <pic:blipFill>
                    <a:blip r:embed="rId16"/>
                    <a:stretch>
                      <a:fillRect/>
                    </a:stretch>
                  </pic:blipFill>
                  <pic:spPr>
                    <a:xfrm>
                      <a:off x="0" y="0"/>
                      <a:ext cx="39104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6234235, E 415514 i SWEREF 99 TM.</w:t>
      </w:r>
    </w:p>
    <w:p>
      <w:r>
        <w:t>I samrådsanmälan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