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303-2020 i Hässle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