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som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entita (NT, T, §4),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