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49384-2021 i Hässleholms kommun</w:t>
      </w:r>
    </w:p>
    <w:p>
      <w:r>
        <w:t>Detta dokument behandlar höga naturvärden i avverkningsanmälan A 49384-2021 i Hässleholms kommun som inkom 2021-09-15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22 meter från avverkningsanmälan har följande 5 naturvårdsarter hittats: kricka (NT, §4), sädesärla (NT, §4), grönsiska (§4), sävsparv (§4) och trana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49384-2021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inom 22 meter från avverkningsanmälan (röd linje). Markörer utan svart kant är placerade på fyndplatsen. Markörer med svart kant är placerade vid sidan av fyndplatsen och har ett svart streck som visar fyndplatsens exakta position. Kartans mittpunktskoordinat är N 6245756, E 431663 i SWEREF 99 TM.</w:t>
      </w:r>
    </w:p>
    <w:p>
      <w:pPr>
        <w:pStyle w:val="Heading2"/>
      </w:pPr>
      <w:r>
        <w:t>Fridlysta arter</w:t>
      </w:r>
    </w:p>
    <w:p>
      <w:r>
        <w:t>Följande fridlysta arter har sina livsmiljöer och växtplatser i den avverkningsanmälda skogen: kricka (NT, §4), sädesärla (NT, §4), grönsiska (§4), sävsparv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